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75" w:rsidRDefault="00EF31CB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  <w:u w:val="single"/>
        </w:rPr>
      </w:pPr>
      <w:bookmarkStart w:id="0" w:name="_GoBack"/>
      <w:bookmarkEnd w:id="0"/>
      <w:r>
        <w:rPr>
          <w:rFonts w:ascii="Century Gothic" w:hAnsi="Century Gothic" w:cs="Times New Roman"/>
          <w:b/>
          <w:sz w:val="24"/>
          <w:u w:val="single"/>
        </w:rPr>
        <w:t>NOTIFICAÇÃO EXTRAJUDICIAL</w:t>
      </w:r>
    </w:p>
    <w:p w:rsidR="00EB6FD6" w:rsidRDefault="00EB6FD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  <w:u w:val="single"/>
        </w:rPr>
      </w:pPr>
    </w:p>
    <w:p w:rsidR="00EB6FD6" w:rsidRDefault="00EB6FD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  <w:u w:val="single"/>
        </w:rPr>
      </w:pPr>
    </w:p>
    <w:p w:rsidR="00EF31CB" w:rsidRDefault="00EF31CB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  <w:u w:val="single"/>
        </w:rPr>
      </w:pPr>
    </w:p>
    <w:p w:rsidR="00592DC0" w:rsidRDefault="00EF31CB" w:rsidP="00D6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  <w:u w:val="single"/>
        </w:rPr>
        <w:t>NOTIFICANTE</w:t>
      </w:r>
      <w:r>
        <w:rPr>
          <w:rFonts w:ascii="Century Gothic" w:hAnsi="Century Gothic" w:cs="Times New Roman"/>
          <w:b/>
          <w:sz w:val="24"/>
        </w:rPr>
        <w:t>:</w:t>
      </w:r>
      <w:r>
        <w:rPr>
          <w:rFonts w:ascii="Century Gothic" w:hAnsi="Century Gothic" w:cs="Times New Roman"/>
          <w:sz w:val="24"/>
        </w:rPr>
        <w:t xml:space="preserve"> </w:t>
      </w:r>
      <w:r w:rsidR="00592DC0">
        <w:rPr>
          <w:rFonts w:ascii="Century Gothic" w:hAnsi="Century Gothic" w:cs="Times New Roman"/>
          <w:b/>
          <w:sz w:val="24"/>
        </w:rPr>
        <w:t>COMPANHIA DE DESENVOLVIMENTO DE RONDONÓPOLIS - CODER</w:t>
      </w:r>
      <w:r w:rsidR="00592DC0">
        <w:rPr>
          <w:rFonts w:ascii="Century Gothic" w:hAnsi="Century Gothic" w:cs="Times New Roman"/>
          <w:sz w:val="24"/>
        </w:rPr>
        <w:t xml:space="preserve">, pessoa jurídica de direito privado - Sociedade de Economia Mista, devidamente inscrita sob o CNPJ/MF de nº 03.940.848/0001-99, com sede na Avenida Dr. Paulino de Oliveira, nº 1.411, Jardim Marialva, Rondonópolis, estado de Mato Grosso, </w:t>
      </w:r>
      <w:r w:rsidR="00694DC9">
        <w:rPr>
          <w:rFonts w:ascii="Century Gothic" w:hAnsi="Century Gothic"/>
          <w:sz w:val="24"/>
          <w:szCs w:val="24"/>
        </w:rPr>
        <w:t xml:space="preserve">neste ato representada por seu Diretor presidente, </w:t>
      </w:r>
      <w:r w:rsidR="009C6D5C">
        <w:rPr>
          <w:rFonts w:ascii="Century Gothic" w:hAnsi="Century Gothic"/>
          <w:sz w:val="24"/>
          <w:szCs w:val="24"/>
        </w:rPr>
        <w:t>Sr. Sérgio Roberto Guimarães da Silva, brasileiro, casado, portador da Cédula de Identidade RG nº 743.3639 SSP/SP, inscrito com CPF nº 208.446.891-49 e, por Diretor Administrativo e Financeiro, o Sr. Marcelo Miranda, brasileiro, casado, portador da Cédula de Identidade RG nº 566.307 SSP/MT, inscrito com CPF nº 551.323.671-00, no uso das atribuições que lhes confere o cargo</w:t>
      </w:r>
      <w:r w:rsidR="00592DC0">
        <w:rPr>
          <w:rFonts w:ascii="Century Gothic" w:hAnsi="Century Gothic" w:cs="Times New Roman"/>
          <w:sz w:val="24"/>
        </w:rPr>
        <w:t xml:space="preserve">, daqui por diante denominada simplesmente </w:t>
      </w:r>
      <w:r w:rsidR="00592DC0">
        <w:rPr>
          <w:rFonts w:ascii="Century Gothic" w:hAnsi="Century Gothic" w:cs="Times New Roman"/>
          <w:b/>
          <w:sz w:val="24"/>
        </w:rPr>
        <w:t>NOTIFICANTE;</w:t>
      </w:r>
    </w:p>
    <w:p w:rsidR="00592DC0" w:rsidRDefault="00592DC0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sz w:val="24"/>
        </w:rPr>
      </w:pPr>
    </w:p>
    <w:p w:rsidR="00592DC0" w:rsidRPr="00202041" w:rsidRDefault="00592DC0" w:rsidP="00D6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  <w:szCs w:val="24"/>
        </w:rPr>
      </w:pPr>
      <w:r w:rsidRPr="00202041">
        <w:rPr>
          <w:rFonts w:ascii="Century Gothic" w:hAnsi="Century Gothic" w:cs="Times New Roman"/>
          <w:b/>
          <w:sz w:val="24"/>
          <w:szCs w:val="24"/>
          <w:u w:val="single"/>
        </w:rPr>
        <w:t>NOTIFICADA</w:t>
      </w:r>
      <w:r w:rsidRPr="00202041">
        <w:rPr>
          <w:rFonts w:ascii="Century Gothic" w:hAnsi="Century Gothic" w:cs="Times New Roman"/>
          <w:b/>
          <w:sz w:val="24"/>
          <w:szCs w:val="24"/>
        </w:rPr>
        <w:t xml:space="preserve">: </w:t>
      </w:r>
      <w:r w:rsidR="00202041" w:rsidRPr="00202041">
        <w:rPr>
          <w:rFonts w:ascii="Century Gothic" w:hAnsi="Century Gothic"/>
          <w:b/>
          <w:sz w:val="24"/>
          <w:szCs w:val="24"/>
        </w:rPr>
        <w:t>E. C. SILVA ARAUJO COMERCIO EIRELI ME</w:t>
      </w:r>
      <w:r w:rsidRPr="00202041">
        <w:rPr>
          <w:rFonts w:ascii="Century Gothic" w:hAnsi="Century Gothic" w:cs="Times New Roman"/>
          <w:b/>
          <w:sz w:val="24"/>
          <w:szCs w:val="24"/>
        </w:rPr>
        <w:t xml:space="preserve">, </w:t>
      </w:r>
      <w:r w:rsidRPr="00202041">
        <w:rPr>
          <w:rFonts w:ascii="Century Gothic" w:hAnsi="Century Gothic" w:cs="Times New Roman"/>
          <w:sz w:val="24"/>
          <w:szCs w:val="24"/>
        </w:rPr>
        <w:t xml:space="preserve">pessoa jurídica de direito privado, devidamente inscrita sob o CNPJ/MF de nº </w:t>
      </w:r>
      <w:r w:rsidR="00202041" w:rsidRPr="00202041">
        <w:rPr>
          <w:rFonts w:ascii="Century Gothic" w:hAnsi="Century Gothic"/>
          <w:sz w:val="24"/>
          <w:szCs w:val="24"/>
        </w:rPr>
        <w:t>24.747.458/0001-77</w:t>
      </w:r>
      <w:r w:rsidRPr="00202041">
        <w:rPr>
          <w:rFonts w:ascii="Century Gothic" w:hAnsi="Century Gothic" w:cs="Times New Roman"/>
          <w:sz w:val="24"/>
          <w:szCs w:val="24"/>
        </w:rPr>
        <w:t xml:space="preserve">, com sede na </w:t>
      </w:r>
      <w:r w:rsidR="00202041" w:rsidRPr="00202041">
        <w:rPr>
          <w:rFonts w:ascii="Century Gothic" w:hAnsi="Century Gothic"/>
          <w:sz w:val="24"/>
          <w:szCs w:val="24"/>
        </w:rPr>
        <w:t>Av. Manoel Jose de Arruda, 1834ª</w:t>
      </w:r>
      <w:r w:rsidRPr="00202041">
        <w:rPr>
          <w:rFonts w:ascii="Century Gothic" w:hAnsi="Century Gothic" w:cs="Times New Roman"/>
          <w:sz w:val="24"/>
          <w:szCs w:val="24"/>
        </w:rPr>
        <w:t xml:space="preserve">, </w:t>
      </w:r>
      <w:r w:rsidR="00202041" w:rsidRPr="00202041">
        <w:rPr>
          <w:rFonts w:ascii="Century Gothic" w:hAnsi="Century Gothic" w:cs="Times New Roman"/>
          <w:sz w:val="24"/>
          <w:szCs w:val="24"/>
        </w:rPr>
        <w:t>B</w:t>
      </w:r>
      <w:r w:rsidR="00202041" w:rsidRPr="00202041">
        <w:rPr>
          <w:rFonts w:ascii="Century Gothic" w:hAnsi="Century Gothic"/>
          <w:sz w:val="24"/>
          <w:szCs w:val="24"/>
        </w:rPr>
        <w:t xml:space="preserve">airro </w:t>
      </w:r>
      <w:proofErr w:type="spellStart"/>
      <w:r w:rsidR="00202041" w:rsidRPr="00202041">
        <w:rPr>
          <w:rFonts w:ascii="Century Gothic" w:hAnsi="Century Gothic"/>
          <w:sz w:val="24"/>
          <w:szCs w:val="24"/>
        </w:rPr>
        <w:t>Praeiro</w:t>
      </w:r>
      <w:proofErr w:type="spellEnd"/>
      <w:r w:rsidR="00202041" w:rsidRPr="00202041">
        <w:rPr>
          <w:rFonts w:ascii="Century Gothic" w:hAnsi="Century Gothic"/>
          <w:sz w:val="24"/>
          <w:szCs w:val="24"/>
        </w:rPr>
        <w:t xml:space="preserve"> – Cuiabá, 78.070-</w:t>
      </w:r>
      <w:proofErr w:type="gramStart"/>
      <w:r w:rsidR="00202041" w:rsidRPr="00202041">
        <w:rPr>
          <w:rFonts w:ascii="Century Gothic" w:hAnsi="Century Gothic"/>
          <w:sz w:val="24"/>
          <w:szCs w:val="24"/>
        </w:rPr>
        <w:t>500</w:t>
      </w:r>
      <w:r w:rsidRPr="00202041">
        <w:rPr>
          <w:rFonts w:ascii="Century Gothic" w:hAnsi="Century Gothic" w:cs="Times New Roman"/>
          <w:sz w:val="24"/>
          <w:szCs w:val="24"/>
        </w:rPr>
        <w:t>,estado</w:t>
      </w:r>
      <w:proofErr w:type="gramEnd"/>
      <w:r w:rsidRPr="00202041">
        <w:rPr>
          <w:rFonts w:ascii="Century Gothic" w:hAnsi="Century Gothic" w:cs="Times New Roman"/>
          <w:sz w:val="24"/>
          <w:szCs w:val="24"/>
        </w:rPr>
        <w:t xml:space="preserve"> de Mato Grosso, </w:t>
      </w:r>
      <w:r w:rsidR="00694DC9" w:rsidRPr="00202041">
        <w:rPr>
          <w:rFonts w:ascii="Century Gothic" w:hAnsi="Century Gothic" w:cs="Times New Roman"/>
          <w:sz w:val="24"/>
          <w:szCs w:val="24"/>
        </w:rPr>
        <w:t xml:space="preserve">CEP </w:t>
      </w:r>
      <w:r w:rsidR="00202041" w:rsidRPr="00202041">
        <w:rPr>
          <w:rFonts w:ascii="Century Gothic" w:hAnsi="Century Gothic"/>
          <w:sz w:val="24"/>
          <w:szCs w:val="24"/>
        </w:rPr>
        <w:t>78.070-500</w:t>
      </w:r>
      <w:r w:rsidR="00694DC9" w:rsidRPr="00202041">
        <w:rPr>
          <w:rFonts w:ascii="Century Gothic" w:hAnsi="Century Gothic" w:cs="Times New Roman"/>
          <w:sz w:val="24"/>
          <w:szCs w:val="24"/>
        </w:rPr>
        <w:t xml:space="preserve">, </w:t>
      </w:r>
      <w:r w:rsidRPr="00202041">
        <w:rPr>
          <w:rFonts w:ascii="Century Gothic" w:hAnsi="Century Gothic" w:cs="Times New Roman"/>
          <w:sz w:val="24"/>
          <w:szCs w:val="24"/>
        </w:rPr>
        <w:t xml:space="preserve">doravante denominada simplesmente </w:t>
      </w:r>
      <w:r w:rsidRPr="00202041">
        <w:rPr>
          <w:rFonts w:ascii="Century Gothic" w:hAnsi="Century Gothic" w:cs="Times New Roman"/>
          <w:b/>
          <w:sz w:val="24"/>
          <w:szCs w:val="24"/>
        </w:rPr>
        <w:t>NOTIFICADA.</w:t>
      </w:r>
    </w:p>
    <w:p w:rsidR="00D65845" w:rsidRDefault="00D65845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</w:rPr>
      </w:pPr>
    </w:p>
    <w:p w:rsidR="00EB6FD6" w:rsidRDefault="00EB6FD6" w:rsidP="00D65845">
      <w:pPr>
        <w:spacing w:after="0" w:line="240" w:lineRule="auto"/>
        <w:ind w:right="-285"/>
        <w:jc w:val="both"/>
        <w:rPr>
          <w:rFonts w:ascii="Century Gothic" w:hAnsi="Century Gothic" w:cs="Times New Roman"/>
          <w:b/>
          <w:sz w:val="24"/>
        </w:rPr>
      </w:pPr>
    </w:p>
    <w:p w:rsidR="00592DC0" w:rsidRDefault="00D6584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 w:cs="Times New Roman"/>
          <w:sz w:val="24"/>
        </w:rPr>
        <w:t>1.</w:t>
      </w:r>
      <w:r>
        <w:rPr>
          <w:rFonts w:ascii="Century Gothic" w:hAnsi="Century Gothic" w:cs="Times New Roman"/>
          <w:sz w:val="24"/>
        </w:rPr>
        <w:tab/>
      </w:r>
      <w:proofErr w:type="gramStart"/>
      <w:r>
        <w:rPr>
          <w:rFonts w:ascii="Century Gothic" w:hAnsi="Century Gothic" w:cs="Times New Roman"/>
          <w:sz w:val="24"/>
        </w:rPr>
        <w:tab/>
      </w:r>
      <w:r>
        <w:rPr>
          <w:rFonts w:ascii="Century Gothic" w:hAnsi="Century Gothic" w:cs="Times New Roman"/>
          <w:sz w:val="24"/>
        </w:rPr>
        <w:tab/>
      </w:r>
      <w:r w:rsidR="00592DC0">
        <w:rPr>
          <w:rFonts w:ascii="Century Gothic" w:hAnsi="Century Gothic" w:cs="Times New Roman"/>
          <w:sz w:val="24"/>
        </w:rPr>
        <w:t>P</w:t>
      </w:r>
      <w:r w:rsidR="00592DC0" w:rsidRPr="00592DC0">
        <w:rPr>
          <w:rFonts w:ascii="Century Gothic" w:eastAsia="Calibri" w:hAnsi="Century Gothic" w:cs="Times New Roman"/>
          <w:sz w:val="24"/>
        </w:rPr>
        <w:t>elo</w:t>
      </w:r>
      <w:proofErr w:type="gramEnd"/>
      <w:r w:rsidR="00592DC0" w:rsidRPr="00592DC0">
        <w:rPr>
          <w:rFonts w:ascii="Century Gothic" w:eastAsia="Calibri" w:hAnsi="Century Gothic" w:cs="Times New Roman"/>
          <w:sz w:val="24"/>
        </w:rPr>
        <w:t xml:space="preserve"> presente instrumento particular e na melhor forma admitida em direito, a </w:t>
      </w:r>
      <w:r w:rsidRPr="00D65845">
        <w:rPr>
          <w:rFonts w:ascii="Century Gothic" w:hAnsi="Century Gothic"/>
          <w:b/>
          <w:sz w:val="24"/>
        </w:rPr>
        <w:t>NOTIFICANTE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, por </w:t>
      </w:r>
      <w:r>
        <w:rPr>
          <w:rFonts w:ascii="Century Gothic" w:hAnsi="Century Gothic"/>
          <w:sz w:val="24"/>
        </w:rPr>
        <w:t>intermédio de sua assessoria jurídica que a esta subscreve, vê</w:t>
      </w:r>
      <w:r w:rsidR="00592DC0" w:rsidRPr="00592DC0">
        <w:rPr>
          <w:rFonts w:ascii="Century Gothic" w:eastAsia="Calibri" w:hAnsi="Century Gothic" w:cs="Times New Roman"/>
          <w:sz w:val="24"/>
        </w:rPr>
        <w:t>m</w:t>
      </w:r>
      <w:r>
        <w:rPr>
          <w:rFonts w:ascii="Century Gothic" w:hAnsi="Century Gothic"/>
          <w:sz w:val="24"/>
        </w:rPr>
        <w:t>,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formalmente </w:t>
      </w:r>
      <w:r w:rsidR="00592DC0" w:rsidRPr="00D65845">
        <w:rPr>
          <w:rFonts w:ascii="Century Gothic" w:eastAsia="Calibri" w:hAnsi="Century Gothic" w:cs="Times New Roman"/>
          <w:b/>
          <w:sz w:val="24"/>
          <w:u w:val="single"/>
        </w:rPr>
        <w:t>NOTIFICAR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a ocorrência dos fatos que se seguem, com o fito de criar e resguardar direitos e tentar solução amigável e menos onerosa</w:t>
      </w:r>
      <w:r w:rsidR="00694DC9">
        <w:rPr>
          <w:rFonts w:ascii="Century Gothic" w:eastAsia="Calibri" w:hAnsi="Century Gothic" w:cs="Times New Roman"/>
          <w:sz w:val="24"/>
        </w:rPr>
        <w:t xml:space="preserve"> para o deslinde do caso</w:t>
      </w:r>
      <w:r w:rsidR="00592DC0" w:rsidRPr="00592DC0">
        <w:rPr>
          <w:rFonts w:ascii="Century Gothic" w:eastAsia="Calibri" w:hAnsi="Century Gothic" w:cs="Times New Roman"/>
          <w:sz w:val="24"/>
        </w:rPr>
        <w:t>.</w:t>
      </w:r>
    </w:p>
    <w:p w:rsidR="00D65845" w:rsidRDefault="00D6584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4C7F3B" w:rsidRDefault="00D65845" w:rsidP="00D65845">
      <w:pPr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4"/>
        </w:rPr>
      </w:pPr>
      <w:r>
        <w:rPr>
          <w:rFonts w:ascii="Century Gothic" w:hAnsi="Century Gothic"/>
          <w:sz w:val="24"/>
        </w:rPr>
        <w:t>2.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592DC0" w:rsidRPr="00592DC0">
        <w:rPr>
          <w:rFonts w:ascii="Century Gothic" w:eastAsia="Calibri" w:hAnsi="Century Gothic" w:cs="Times New Roman"/>
          <w:sz w:val="24"/>
        </w:rPr>
        <w:t xml:space="preserve">A </w:t>
      </w:r>
      <w:r w:rsidRPr="00D65845">
        <w:rPr>
          <w:rFonts w:ascii="Century Gothic" w:hAnsi="Century Gothic"/>
          <w:b/>
          <w:sz w:val="24"/>
        </w:rPr>
        <w:t>NOTIFICANTE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e a </w:t>
      </w:r>
      <w:r w:rsidRPr="00D65845">
        <w:rPr>
          <w:rFonts w:ascii="Century Gothic" w:hAnsi="Century Gothic"/>
          <w:b/>
          <w:sz w:val="24"/>
        </w:rPr>
        <w:t>NOTIFICADA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celebraram, em </w:t>
      </w:r>
      <w:r w:rsidR="00202041">
        <w:rPr>
          <w:rFonts w:ascii="Century Gothic" w:eastAsia="Calibri" w:hAnsi="Century Gothic" w:cs="Times New Roman"/>
          <w:sz w:val="24"/>
        </w:rPr>
        <w:t>14</w:t>
      </w:r>
      <w:r w:rsidR="00DE549F">
        <w:rPr>
          <w:rFonts w:ascii="Century Gothic" w:eastAsia="Calibri" w:hAnsi="Century Gothic" w:cs="Times New Roman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de </w:t>
      </w:r>
      <w:r w:rsidR="00202041">
        <w:rPr>
          <w:rFonts w:ascii="Century Gothic" w:hAnsi="Century Gothic"/>
          <w:sz w:val="24"/>
        </w:rPr>
        <w:t xml:space="preserve">setembro </w:t>
      </w:r>
      <w:r>
        <w:rPr>
          <w:rFonts w:ascii="Century Gothic" w:hAnsi="Century Gothic"/>
          <w:sz w:val="24"/>
        </w:rPr>
        <w:t>de 2017</w:t>
      </w:r>
      <w:r w:rsidR="00592DC0" w:rsidRPr="00592DC0">
        <w:rPr>
          <w:rFonts w:ascii="Century Gothic" w:eastAsia="Calibri" w:hAnsi="Century Gothic" w:cs="Times New Roman"/>
          <w:sz w:val="24"/>
        </w:rPr>
        <w:t>,</w:t>
      </w:r>
      <w:r w:rsidR="00202041">
        <w:rPr>
          <w:rFonts w:ascii="Century Gothic" w:eastAsia="Calibri" w:hAnsi="Century Gothic" w:cs="Times New Roman"/>
          <w:sz w:val="24"/>
        </w:rPr>
        <w:t xml:space="preserve"> a ARP </w:t>
      </w:r>
      <w:r w:rsidR="004C7F3B">
        <w:rPr>
          <w:rFonts w:ascii="Century Gothic" w:eastAsia="Calibri" w:hAnsi="Century Gothic" w:cs="Times New Roman"/>
          <w:sz w:val="24"/>
        </w:rPr>
        <w:t xml:space="preserve">nº </w:t>
      </w:r>
      <w:r w:rsidR="00202041">
        <w:rPr>
          <w:rFonts w:ascii="Century Gothic" w:eastAsia="Calibri" w:hAnsi="Century Gothic" w:cs="Times New Roman"/>
          <w:sz w:val="24"/>
        </w:rPr>
        <w:t>007/</w:t>
      </w:r>
      <w:r w:rsidR="00DE549F">
        <w:rPr>
          <w:rFonts w:ascii="Century Gothic" w:eastAsia="Calibri" w:hAnsi="Century Gothic" w:cs="Times New Roman"/>
          <w:sz w:val="24"/>
        </w:rPr>
        <w:t>2017</w:t>
      </w:r>
      <w:r w:rsidR="00202041">
        <w:rPr>
          <w:rFonts w:ascii="Century Gothic" w:eastAsia="Calibri" w:hAnsi="Century Gothic" w:cs="Times New Roman"/>
          <w:sz w:val="24"/>
        </w:rPr>
        <w:t xml:space="preserve"> B</w:t>
      </w:r>
      <w:r w:rsidR="004C7F3B">
        <w:rPr>
          <w:rFonts w:ascii="Century Gothic" w:eastAsia="Calibri" w:hAnsi="Century Gothic" w:cs="Times New Roman"/>
          <w:sz w:val="24"/>
        </w:rPr>
        <w:t xml:space="preserve">, cujo o objeto é </w:t>
      </w:r>
      <w:r w:rsidR="00202041">
        <w:rPr>
          <w:rFonts w:ascii="Century Gothic" w:eastAsia="Calibri" w:hAnsi="Century Gothic" w:cs="Times New Roman"/>
          <w:sz w:val="24"/>
        </w:rPr>
        <w:t xml:space="preserve">o </w:t>
      </w:r>
      <w:r w:rsidR="00202041" w:rsidRPr="00E15736">
        <w:rPr>
          <w:rStyle w:val="normaltextrun"/>
          <w:rFonts w:ascii="Century Gothic" w:hAnsi="Century Gothic" w:cs="Arial"/>
          <w:b/>
          <w:bCs/>
          <w:bdr w:val="none" w:sz="0" w:space="0" w:color="auto" w:frame="1"/>
        </w:rPr>
        <w:t>REGISTRO DE PREÇOS PARA</w:t>
      </w:r>
      <w:r w:rsidR="00202041" w:rsidRPr="00E15736">
        <w:rPr>
          <w:rFonts w:ascii="Century Gothic" w:hAnsi="Century Gothic"/>
          <w:b/>
        </w:rPr>
        <w:t xml:space="preserve"> FUTURA E EVENTUAL AQUISIÇÃO DE EQUIPAMENTOS DE PROTEÇÃO INDIVIDUAL (EPI) EM GERAL PARA USO DOS FUNCIONÁRIOS DA CODER</w:t>
      </w:r>
      <w:r w:rsidR="004C7F3B">
        <w:rPr>
          <w:rFonts w:ascii="Century Gothic" w:eastAsia="Calibri" w:hAnsi="Century Gothic" w:cs="Times New Roman"/>
          <w:sz w:val="24"/>
        </w:rPr>
        <w:t xml:space="preserve">, </w:t>
      </w:r>
      <w:r w:rsidR="001637A2">
        <w:rPr>
          <w:rFonts w:ascii="Century Gothic" w:eastAsia="Calibri" w:hAnsi="Century Gothic" w:cs="Times New Roman"/>
          <w:sz w:val="24"/>
        </w:rPr>
        <w:t xml:space="preserve">vencendo o Lote 02, </w:t>
      </w:r>
      <w:r w:rsidR="004C7F3B">
        <w:rPr>
          <w:rFonts w:ascii="Century Gothic" w:eastAsia="Calibri" w:hAnsi="Century Gothic" w:cs="Times New Roman"/>
          <w:sz w:val="24"/>
        </w:rPr>
        <w:t xml:space="preserve">senão vejamos: </w:t>
      </w:r>
    </w:p>
    <w:p w:rsidR="004C7F3B" w:rsidRDefault="004C7F3B" w:rsidP="004C7F3B">
      <w:pPr>
        <w:spacing w:after="0" w:line="240" w:lineRule="auto"/>
        <w:ind w:left="3402" w:right="-285"/>
        <w:jc w:val="both"/>
        <w:rPr>
          <w:rFonts w:ascii="Century Gothic" w:eastAsia="Calibri" w:hAnsi="Century Gothic" w:cs="Times New Roman"/>
          <w:sz w:val="24"/>
        </w:rPr>
      </w:pPr>
      <w:r>
        <w:rPr>
          <w:rFonts w:ascii="Century Gothic" w:eastAsia="Calibri" w:hAnsi="Century Gothic" w:cs="Times New Roman"/>
          <w:sz w:val="24"/>
        </w:rPr>
        <w:t xml:space="preserve"> </w:t>
      </w:r>
      <w:r w:rsidRPr="004C7F3B">
        <w:rPr>
          <w:rFonts w:ascii="Century Gothic" w:eastAsia="Calibri" w:hAnsi="Century Gothic" w:cs="Times New Roman"/>
          <w:b/>
          <w:sz w:val="24"/>
        </w:rPr>
        <w:t>Clausula Primeira – Do Objeto</w:t>
      </w:r>
      <w:r>
        <w:rPr>
          <w:rFonts w:ascii="Century Gothic" w:eastAsia="Calibri" w:hAnsi="Century Gothic" w:cs="Times New Roman"/>
          <w:sz w:val="24"/>
        </w:rPr>
        <w:t>:</w:t>
      </w:r>
    </w:p>
    <w:p w:rsidR="00592DC0" w:rsidRDefault="004C7F3B" w:rsidP="004C7F3B">
      <w:pPr>
        <w:spacing w:after="0" w:line="240" w:lineRule="auto"/>
        <w:ind w:left="3402" w:right="-285"/>
        <w:jc w:val="both"/>
        <w:rPr>
          <w:rFonts w:ascii="Century Gothic" w:hAnsi="Century Gothic"/>
          <w:sz w:val="24"/>
        </w:rPr>
      </w:pPr>
      <w:r>
        <w:rPr>
          <w:rFonts w:ascii="Century Gothic" w:eastAsia="Calibri" w:hAnsi="Century Gothic" w:cs="Times New Roman"/>
          <w:b/>
          <w:sz w:val="24"/>
        </w:rPr>
        <w:t>1.1</w:t>
      </w:r>
      <w:r>
        <w:rPr>
          <w:rFonts w:ascii="Century Gothic" w:eastAsia="Calibri" w:hAnsi="Century Gothic" w:cs="Times New Roman"/>
          <w:sz w:val="24"/>
        </w:rPr>
        <w:t xml:space="preserve"> </w:t>
      </w:r>
      <w:r w:rsidR="001637A2" w:rsidRPr="00E15736">
        <w:rPr>
          <w:rFonts w:ascii="Century Gothic" w:hAnsi="Century Gothic"/>
        </w:rPr>
        <w:t>A ata tem por objeto</w:t>
      </w:r>
      <w:r>
        <w:rPr>
          <w:rFonts w:ascii="Century Gothic" w:eastAsia="Calibri" w:hAnsi="Century Gothic" w:cs="Times New Roman"/>
          <w:sz w:val="24"/>
        </w:rPr>
        <w:t xml:space="preserve">: </w:t>
      </w:r>
      <w:r w:rsidR="001637A2" w:rsidRPr="00E15736">
        <w:rPr>
          <w:rStyle w:val="normaltextrun"/>
          <w:rFonts w:ascii="Century Gothic" w:hAnsi="Century Gothic" w:cs="Arial"/>
          <w:b/>
          <w:bCs/>
          <w:bdr w:val="none" w:sz="0" w:space="0" w:color="auto" w:frame="1"/>
        </w:rPr>
        <w:t>REGISTRO DE PREÇOS PARA</w:t>
      </w:r>
      <w:r w:rsidR="001637A2" w:rsidRPr="00E15736">
        <w:rPr>
          <w:rFonts w:ascii="Century Gothic" w:hAnsi="Century Gothic"/>
          <w:b/>
        </w:rPr>
        <w:t xml:space="preserve"> FUTURA E EVENTUAL AQUISIÇÃO DE EQUIPAMENTOS DE PROTEÇÃO INDIVIDUAL (EPI) EM GERAL PARA USO DOS FUNCIONÁRIOS DA CODER</w:t>
      </w:r>
      <w:r>
        <w:rPr>
          <w:rFonts w:ascii="Century Gothic" w:eastAsia="Calibri" w:hAnsi="Century Gothic" w:cs="Times New Roman"/>
          <w:b/>
          <w:sz w:val="24"/>
        </w:rPr>
        <w:t xml:space="preserve">, </w:t>
      </w:r>
      <w:r>
        <w:rPr>
          <w:rFonts w:ascii="Century Gothic" w:eastAsia="Calibri" w:hAnsi="Century Gothic" w:cs="Times New Roman"/>
          <w:sz w:val="24"/>
        </w:rPr>
        <w:t xml:space="preserve">com fornecimento parcelado, conforme especificações e </w:t>
      </w:r>
      <w:r>
        <w:rPr>
          <w:rFonts w:ascii="Century Gothic" w:eastAsia="Calibri" w:hAnsi="Century Gothic" w:cs="Times New Roman"/>
          <w:sz w:val="24"/>
        </w:rPr>
        <w:lastRenderedPageBreak/>
        <w:t>quantitativas estabelecidos no edital e seus anexos.</w:t>
      </w:r>
      <w:r w:rsidR="00D65845">
        <w:rPr>
          <w:rFonts w:ascii="Century Gothic" w:hAnsi="Century Gothic"/>
          <w:sz w:val="24"/>
        </w:rPr>
        <w:t xml:space="preserve"> </w:t>
      </w:r>
    </w:p>
    <w:p w:rsidR="00D65845" w:rsidRDefault="00D6584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FC68F2" w:rsidRDefault="00D65845" w:rsidP="00B016DE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3.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B016DE">
        <w:rPr>
          <w:rFonts w:ascii="Century Gothic" w:hAnsi="Century Gothic"/>
          <w:sz w:val="24"/>
        </w:rPr>
        <w:t xml:space="preserve">Entretanto, a </w:t>
      </w:r>
      <w:r w:rsidR="004C7F3B">
        <w:rPr>
          <w:rFonts w:ascii="Century Gothic" w:hAnsi="Century Gothic"/>
          <w:b/>
          <w:sz w:val="24"/>
        </w:rPr>
        <w:t xml:space="preserve">NOTIFICADA </w:t>
      </w:r>
      <w:r w:rsidR="004C7F3B">
        <w:rPr>
          <w:rFonts w:ascii="Century Gothic" w:hAnsi="Century Gothic"/>
          <w:sz w:val="24"/>
        </w:rPr>
        <w:t>à mingua do que estabele</w:t>
      </w:r>
      <w:r w:rsidR="008F3B7B">
        <w:rPr>
          <w:rFonts w:ascii="Century Gothic" w:hAnsi="Century Gothic"/>
          <w:sz w:val="24"/>
        </w:rPr>
        <w:t>ce a subclá</w:t>
      </w:r>
      <w:r w:rsidR="00FC68F2">
        <w:rPr>
          <w:rFonts w:ascii="Century Gothic" w:hAnsi="Century Gothic"/>
          <w:sz w:val="24"/>
        </w:rPr>
        <w:t>usula 3.2</w:t>
      </w:r>
      <w:r w:rsidR="004C7F3B">
        <w:rPr>
          <w:rStyle w:val="Refdenotaderodap"/>
          <w:rFonts w:ascii="Century Gothic" w:hAnsi="Century Gothic"/>
          <w:sz w:val="24"/>
        </w:rPr>
        <w:footnoteReference w:id="1"/>
      </w:r>
      <w:r w:rsidR="00FC68F2">
        <w:rPr>
          <w:rFonts w:ascii="Century Gothic" w:hAnsi="Century Gothic"/>
          <w:sz w:val="24"/>
        </w:rPr>
        <w:t xml:space="preserve"> e demais normas legais ( lei de licitações) aplicáveis a espécie, vem reiteradamente, ou seja, no decorrer de toda a vigência contratual suspendendo o fornecimento do objeto licitado</w:t>
      </w:r>
      <w:r w:rsidR="008F3B7B">
        <w:rPr>
          <w:rFonts w:ascii="Century Gothic" w:hAnsi="Century Gothic"/>
          <w:sz w:val="24"/>
        </w:rPr>
        <w:t>, sem ao menos justificar o não atendimento</w:t>
      </w:r>
      <w:r w:rsidR="00FC68F2">
        <w:rPr>
          <w:rFonts w:ascii="Century Gothic" w:hAnsi="Century Gothic"/>
          <w:sz w:val="24"/>
        </w:rPr>
        <w:t xml:space="preserve"> da </w:t>
      </w:r>
      <w:r w:rsidR="00FC68F2" w:rsidRPr="00FC68F2">
        <w:rPr>
          <w:rFonts w:ascii="Century Gothic" w:hAnsi="Century Gothic"/>
          <w:b/>
          <w:sz w:val="24"/>
        </w:rPr>
        <w:t>NOTIFICANTE</w:t>
      </w:r>
      <w:r w:rsidR="00CA2FC6">
        <w:rPr>
          <w:rFonts w:ascii="Century Gothic" w:hAnsi="Century Gothic"/>
          <w:b/>
          <w:sz w:val="24"/>
        </w:rPr>
        <w:t xml:space="preserve">, </w:t>
      </w:r>
      <w:r w:rsidR="00CA2FC6" w:rsidRPr="00CA2FC6">
        <w:rPr>
          <w:rFonts w:ascii="Century Gothic" w:hAnsi="Century Gothic"/>
          <w:sz w:val="24"/>
        </w:rPr>
        <w:t>não respondendo os questionamentos efetuados através de e-mail pelo setor de Almoxarifado da Coder</w:t>
      </w:r>
      <w:r w:rsidR="00FC68F2">
        <w:rPr>
          <w:rFonts w:ascii="Century Gothic" w:hAnsi="Century Gothic"/>
          <w:sz w:val="24"/>
        </w:rPr>
        <w:t>.</w:t>
      </w:r>
    </w:p>
    <w:p w:rsidR="00B016DE" w:rsidRDefault="00B016DE" w:rsidP="00B016DE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FC68F2" w:rsidRDefault="00B016DE" w:rsidP="00B016DE">
      <w:pPr>
        <w:spacing w:after="0" w:line="240" w:lineRule="auto"/>
        <w:ind w:right="-285"/>
        <w:jc w:val="both"/>
        <w:rPr>
          <w:rFonts w:ascii="Century Gothic" w:hAnsi="Century Gothic" w:cs="Times New Roman"/>
          <w:iCs/>
          <w:sz w:val="24"/>
          <w:szCs w:val="26"/>
        </w:rPr>
      </w:pPr>
      <w:r>
        <w:rPr>
          <w:rFonts w:ascii="Century Gothic" w:hAnsi="Century Gothic"/>
          <w:sz w:val="24"/>
        </w:rPr>
        <w:t>4.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D65845" w:rsidRPr="00B016DE">
        <w:rPr>
          <w:rFonts w:ascii="Century Gothic" w:hAnsi="Century Gothic" w:cs="Times New Roman"/>
          <w:sz w:val="24"/>
          <w:szCs w:val="24"/>
        </w:rPr>
        <w:t>Pois bem,</w:t>
      </w:r>
      <w:r w:rsidR="00FC68F2">
        <w:rPr>
          <w:rFonts w:ascii="Century Gothic" w:hAnsi="Century Gothic" w:cs="Times New Roman"/>
          <w:sz w:val="24"/>
          <w:szCs w:val="24"/>
        </w:rPr>
        <w:t xml:space="preserve"> neste mês que se apresenta a </w:t>
      </w:r>
      <w:r w:rsidR="00FC68F2" w:rsidRPr="00FC68F2">
        <w:rPr>
          <w:rFonts w:ascii="Century Gothic" w:hAnsi="Century Gothic" w:cs="Times New Roman"/>
          <w:b/>
          <w:sz w:val="24"/>
          <w:szCs w:val="24"/>
        </w:rPr>
        <w:t>NOTIFICADA</w:t>
      </w:r>
      <w:r w:rsidR="00FC68F2">
        <w:rPr>
          <w:rFonts w:ascii="Century Gothic" w:hAnsi="Century Gothic" w:cs="Times New Roman"/>
          <w:sz w:val="24"/>
          <w:szCs w:val="24"/>
        </w:rPr>
        <w:t xml:space="preserve"> como de costume </w:t>
      </w:r>
      <w:r w:rsidR="00CA2FC6">
        <w:rPr>
          <w:rFonts w:ascii="Century Gothic" w:hAnsi="Century Gothic" w:cs="Times New Roman"/>
          <w:sz w:val="24"/>
          <w:szCs w:val="24"/>
        </w:rPr>
        <w:t>não respondeu a</w:t>
      </w:r>
      <w:r w:rsidR="00FC68F2">
        <w:rPr>
          <w:rFonts w:ascii="Century Gothic" w:hAnsi="Century Gothic" w:cs="Times New Roman"/>
          <w:sz w:val="24"/>
          <w:szCs w:val="24"/>
        </w:rPr>
        <w:t>o</w:t>
      </w:r>
      <w:r w:rsidR="00CA2FC6">
        <w:rPr>
          <w:rFonts w:ascii="Century Gothic" w:hAnsi="Century Gothic" w:cs="Times New Roman"/>
          <w:sz w:val="24"/>
          <w:szCs w:val="24"/>
        </w:rPr>
        <w:t xml:space="preserve"> pedido de</w:t>
      </w:r>
      <w:r w:rsidR="00FC68F2">
        <w:rPr>
          <w:rFonts w:ascii="Century Gothic" w:hAnsi="Century Gothic" w:cs="Times New Roman"/>
          <w:sz w:val="24"/>
          <w:szCs w:val="24"/>
        </w:rPr>
        <w:t xml:space="preserve"> fornecimento do</w:t>
      </w:r>
      <w:r w:rsidR="00CA2FC6">
        <w:rPr>
          <w:rFonts w:ascii="Century Gothic" w:hAnsi="Century Gothic" w:cs="Times New Roman"/>
          <w:sz w:val="24"/>
          <w:szCs w:val="24"/>
        </w:rPr>
        <w:t>s</w:t>
      </w:r>
      <w:r w:rsidR="00FC68F2">
        <w:rPr>
          <w:rFonts w:ascii="Century Gothic" w:hAnsi="Century Gothic" w:cs="Times New Roman"/>
          <w:sz w:val="24"/>
          <w:szCs w:val="24"/>
        </w:rPr>
        <w:t xml:space="preserve"> produto</w:t>
      </w:r>
      <w:r w:rsidR="00CA2FC6">
        <w:rPr>
          <w:rFonts w:ascii="Century Gothic" w:hAnsi="Century Gothic" w:cs="Times New Roman"/>
          <w:sz w:val="24"/>
          <w:szCs w:val="24"/>
        </w:rPr>
        <w:t>s</w:t>
      </w:r>
      <w:r w:rsidR="00FC68F2">
        <w:rPr>
          <w:rFonts w:ascii="Century Gothic" w:hAnsi="Century Gothic" w:cs="Times New Roman"/>
          <w:sz w:val="24"/>
          <w:szCs w:val="24"/>
        </w:rPr>
        <w:t xml:space="preserve"> </w:t>
      </w:r>
      <w:r w:rsidR="00CA2FC6">
        <w:rPr>
          <w:rFonts w:ascii="Century Gothic" w:hAnsi="Century Gothic" w:cs="Times New Roman"/>
          <w:sz w:val="24"/>
          <w:szCs w:val="24"/>
        </w:rPr>
        <w:t xml:space="preserve">solicitados, conf. Doc. </w:t>
      </w:r>
      <w:r w:rsidR="00B63A50">
        <w:rPr>
          <w:rFonts w:ascii="Century Gothic" w:hAnsi="Century Gothic" w:cs="Times New Roman"/>
          <w:sz w:val="24"/>
          <w:szCs w:val="24"/>
        </w:rPr>
        <w:t>a</w:t>
      </w:r>
      <w:r w:rsidR="00CA2FC6">
        <w:rPr>
          <w:rFonts w:ascii="Century Gothic" w:hAnsi="Century Gothic" w:cs="Times New Roman"/>
          <w:sz w:val="24"/>
          <w:szCs w:val="24"/>
        </w:rPr>
        <w:t>nexo</w:t>
      </w:r>
      <w:r w:rsidR="00B63A50">
        <w:rPr>
          <w:rFonts w:ascii="Century Gothic" w:hAnsi="Century Gothic" w:cs="Times New Roman"/>
          <w:sz w:val="24"/>
          <w:szCs w:val="24"/>
        </w:rPr>
        <w:t xml:space="preserve">, sem motivos, tendo em vista que não há inadimplência por parte da </w:t>
      </w:r>
      <w:r w:rsidR="00B63A50" w:rsidRPr="00B63A50">
        <w:rPr>
          <w:rFonts w:ascii="Century Gothic" w:hAnsi="Century Gothic" w:cs="Times New Roman"/>
          <w:b/>
          <w:sz w:val="24"/>
          <w:szCs w:val="24"/>
        </w:rPr>
        <w:t>NOTIFICANTE</w:t>
      </w:r>
      <w:r w:rsidR="00CA2FC6">
        <w:rPr>
          <w:rFonts w:ascii="Century Gothic" w:hAnsi="Century Gothic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6E3A" w:rsidRDefault="00AE5797" w:rsidP="00B016DE">
      <w:pPr>
        <w:spacing w:after="0" w:line="240" w:lineRule="auto"/>
        <w:ind w:right="-285"/>
        <w:jc w:val="both"/>
        <w:rPr>
          <w:rFonts w:ascii="Century Gothic" w:hAnsi="Century Gothic" w:cs="Times New Roman"/>
          <w:sz w:val="24"/>
          <w:szCs w:val="26"/>
        </w:rPr>
      </w:pPr>
      <w:r>
        <w:rPr>
          <w:rFonts w:ascii="Century Gothic" w:hAnsi="Century Gothic" w:cs="Times New Roman"/>
          <w:sz w:val="24"/>
          <w:szCs w:val="26"/>
        </w:rPr>
        <w:t xml:space="preserve"> </w:t>
      </w:r>
    </w:p>
    <w:p w:rsidR="00A30375" w:rsidRDefault="00B016DE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 w:cs="Times New Roman"/>
          <w:sz w:val="24"/>
          <w:szCs w:val="26"/>
        </w:rPr>
        <w:t>5.</w:t>
      </w:r>
      <w:r>
        <w:rPr>
          <w:rFonts w:ascii="Century Gothic" w:hAnsi="Century Gothic" w:cs="Times New Roman"/>
          <w:sz w:val="24"/>
          <w:szCs w:val="26"/>
        </w:rPr>
        <w:tab/>
      </w:r>
      <w:proofErr w:type="gramStart"/>
      <w:r>
        <w:rPr>
          <w:rFonts w:ascii="Century Gothic" w:hAnsi="Century Gothic" w:cs="Times New Roman"/>
          <w:sz w:val="24"/>
          <w:szCs w:val="26"/>
        </w:rPr>
        <w:tab/>
      </w:r>
      <w:r>
        <w:rPr>
          <w:rFonts w:ascii="Century Gothic" w:hAnsi="Century Gothic" w:cs="Times New Roman"/>
          <w:sz w:val="24"/>
          <w:szCs w:val="26"/>
        </w:rPr>
        <w:tab/>
      </w:r>
      <w:r w:rsidRPr="00B016DE">
        <w:rPr>
          <w:rFonts w:ascii="Century Gothic" w:eastAsia="Calibri" w:hAnsi="Century Gothic" w:cs="Times New Roman"/>
          <w:sz w:val="24"/>
        </w:rPr>
        <w:t>Isto</w:t>
      </w:r>
      <w:proofErr w:type="gramEnd"/>
      <w:r w:rsidRPr="00B016DE">
        <w:rPr>
          <w:rFonts w:ascii="Century Gothic" w:eastAsia="Calibri" w:hAnsi="Century Gothic" w:cs="Times New Roman"/>
          <w:sz w:val="24"/>
        </w:rPr>
        <w:t xml:space="preserve"> posto, emerge cristalino o direito da </w:t>
      </w:r>
      <w:r w:rsidR="00FC68F2" w:rsidRPr="00FC68F2">
        <w:rPr>
          <w:rFonts w:ascii="Century Gothic" w:eastAsia="Calibri" w:hAnsi="Century Gothic" w:cs="Times New Roman"/>
          <w:b/>
          <w:sz w:val="24"/>
        </w:rPr>
        <w:t>NOTIFICANTE</w:t>
      </w:r>
      <w:r w:rsidRPr="00B016DE">
        <w:rPr>
          <w:rFonts w:ascii="Century Gothic" w:eastAsia="Calibri" w:hAnsi="Century Gothic" w:cs="Times New Roman"/>
          <w:sz w:val="24"/>
        </w:rPr>
        <w:t xml:space="preserve"> em denunciar o descumprimento do contrato por parte da </w:t>
      </w:r>
      <w:r w:rsidRPr="00B016DE">
        <w:rPr>
          <w:rFonts w:ascii="Century Gothic" w:hAnsi="Century Gothic"/>
          <w:b/>
          <w:sz w:val="24"/>
        </w:rPr>
        <w:t>NOTIFICADA</w:t>
      </w:r>
      <w:r>
        <w:rPr>
          <w:rFonts w:ascii="Century Gothic" w:hAnsi="Century Gothic"/>
          <w:sz w:val="24"/>
        </w:rPr>
        <w:t>, por força da Lei de Licitações e Contratos Administrativos e das cláusulas contratuais</w:t>
      </w:r>
      <w:r w:rsidRPr="00B016DE">
        <w:rPr>
          <w:rFonts w:ascii="Century Gothic" w:eastAsia="Calibri" w:hAnsi="Century Gothic" w:cs="Times New Roman"/>
          <w:sz w:val="24"/>
        </w:rPr>
        <w:t>.</w:t>
      </w:r>
    </w:p>
    <w:p w:rsidR="00A30375" w:rsidRDefault="00A3037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AE7FA7" w:rsidRPr="00AE7FA7" w:rsidRDefault="00A30375" w:rsidP="00AE7FA7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6.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216E3A">
        <w:rPr>
          <w:rFonts w:ascii="Century Gothic" w:hAnsi="Century Gothic"/>
          <w:sz w:val="24"/>
        </w:rPr>
        <w:t xml:space="preserve">Nestes termos, e em atenção ao pactuado </w:t>
      </w:r>
      <w:r w:rsidR="00141771">
        <w:rPr>
          <w:rFonts w:ascii="Century Gothic" w:hAnsi="Century Gothic"/>
          <w:sz w:val="24"/>
        </w:rPr>
        <w:t>na subcláusula 3.2</w:t>
      </w:r>
      <w:r w:rsidR="00216E3A">
        <w:rPr>
          <w:rStyle w:val="Refdenotaderodap"/>
          <w:rFonts w:ascii="Century Gothic" w:hAnsi="Century Gothic"/>
          <w:sz w:val="24"/>
        </w:rPr>
        <w:footnoteReference w:id="2"/>
      </w:r>
      <w:r w:rsidR="003F0776">
        <w:rPr>
          <w:rFonts w:ascii="Century Gothic" w:hAnsi="Century Gothic"/>
          <w:sz w:val="24"/>
        </w:rPr>
        <w:t xml:space="preserve">, requisitamos sejam </w:t>
      </w:r>
      <w:r w:rsidR="00141771">
        <w:rPr>
          <w:rFonts w:ascii="Century Gothic" w:hAnsi="Century Gothic"/>
          <w:sz w:val="24"/>
        </w:rPr>
        <w:t>adotado medidas para a entrega do objeto licitado.</w:t>
      </w:r>
      <w:r w:rsidR="00AE7FA7">
        <w:rPr>
          <w:rFonts w:ascii="Century Gothic" w:hAnsi="Century Gothic"/>
          <w:sz w:val="24"/>
        </w:rPr>
        <w:t xml:space="preserve"> </w:t>
      </w:r>
      <w:r w:rsidR="000819BD" w:rsidRPr="00AE7FA7">
        <w:rPr>
          <w:rFonts w:ascii="Century Gothic" w:eastAsia="Calibri" w:hAnsi="Century Gothic" w:cs="Times New Roman"/>
          <w:sz w:val="24"/>
        </w:rPr>
        <w:t>A subcláusula 4.</w:t>
      </w:r>
      <w:r w:rsidR="00141771" w:rsidRPr="00AE7FA7">
        <w:rPr>
          <w:rFonts w:ascii="Century Gothic" w:eastAsia="Calibri" w:hAnsi="Century Gothic" w:cs="Times New Roman"/>
          <w:sz w:val="24"/>
        </w:rPr>
        <w:t>2</w:t>
      </w:r>
      <w:r w:rsidR="000819BD" w:rsidRPr="00AE7FA7">
        <w:rPr>
          <w:rFonts w:ascii="Century Gothic" w:eastAsia="Calibri" w:hAnsi="Century Gothic" w:cs="Times New Roman"/>
          <w:sz w:val="24"/>
        </w:rPr>
        <w:t xml:space="preserve">¹ atenta a forma de entrega, mediante requisição com prazo de 3 (três) dias da solicitação. </w:t>
      </w:r>
    </w:p>
    <w:p w:rsidR="00AE7FA7" w:rsidRDefault="00AE7FA7" w:rsidP="00AE7FA7">
      <w:pPr>
        <w:tabs>
          <w:tab w:val="left" w:pos="1134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4"/>
        </w:rPr>
      </w:pPr>
    </w:p>
    <w:p w:rsidR="00A30375" w:rsidRPr="00AE7FA7" w:rsidRDefault="00AE7FA7" w:rsidP="00AE7FA7">
      <w:pPr>
        <w:tabs>
          <w:tab w:val="left" w:pos="0"/>
          <w:tab w:val="left" w:pos="1134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</w:rPr>
      </w:pPr>
      <w:r>
        <w:rPr>
          <w:rFonts w:ascii="Century Gothic" w:eastAsia="Calibri" w:hAnsi="Century Gothic" w:cs="Times New Roman"/>
          <w:sz w:val="24"/>
        </w:rPr>
        <w:t xml:space="preserve">7.                   </w:t>
      </w:r>
      <w:proofErr w:type="gramStart"/>
      <w:r>
        <w:rPr>
          <w:rFonts w:ascii="Century Gothic" w:eastAsia="Calibri" w:hAnsi="Century Gothic" w:cs="Times New Roman"/>
          <w:sz w:val="24"/>
        </w:rPr>
        <w:t xml:space="preserve">  Ainda</w:t>
      </w:r>
      <w:proofErr w:type="gramEnd"/>
      <w:r w:rsidR="003F0776" w:rsidRPr="00AE7FA7">
        <w:rPr>
          <w:rFonts w:ascii="Century Gothic" w:eastAsia="Calibri" w:hAnsi="Century Gothic" w:cs="Times New Roman"/>
          <w:sz w:val="24"/>
        </w:rPr>
        <w:t xml:space="preserve"> o</w:t>
      </w:r>
      <w:r w:rsidR="00592DC0" w:rsidRPr="00AE7FA7">
        <w:rPr>
          <w:rFonts w:ascii="Century Gothic" w:eastAsia="Calibri" w:hAnsi="Century Gothic" w:cs="Times New Roman"/>
          <w:sz w:val="24"/>
        </w:rPr>
        <w:t xml:space="preserve">bjetivando evitar o cerceamento do exercício do direito aos princípios do contraditório e da ampla defesa, informamos </w:t>
      </w:r>
      <w:r w:rsidR="00082963">
        <w:rPr>
          <w:rFonts w:ascii="Century Gothic" w:eastAsia="Calibri" w:hAnsi="Century Gothic" w:cs="Times New Roman"/>
          <w:sz w:val="24"/>
        </w:rPr>
        <w:t xml:space="preserve">que será concedido o prazo de 2 </w:t>
      </w:r>
      <w:r w:rsidR="00592DC0" w:rsidRPr="00AE7FA7">
        <w:rPr>
          <w:rFonts w:ascii="Century Gothic" w:eastAsia="Calibri" w:hAnsi="Century Gothic" w:cs="Times New Roman"/>
          <w:sz w:val="24"/>
        </w:rPr>
        <w:t>(</w:t>
      </w:r>
      <w:r w:rsidR="00082963">
        <w:rPr>
          <w:rFonts w:ascii="Century Gothic" w:eastAsia="Calibri" w:hAnsi="Century Gothic" w:cs="Times New Roman"/>
          <w:sz w:val="24"/>
        </w:rPr>
        <w:t>dois</w:t>
      </w:r>
      <w:r w:rsidR="00592DC0" w:rsidRPr="00AE7FA7">
        <w:rPr>
          <w:rFonts w:ascii="Century Gothic" w:eastAsia="Calibri" w:hAnsi="Century Gothic" w:cs="Times New Roman"/>
          <w:sz w:val="24"/>
        </w:rPr>
        <w:t>) dias úteis, a contar do recebimento desta notificação, para aduzir as suas razões de defesa, instruindo-as com as provas necessárias e suficientes das suas alegações.</w:t>
      </w:r>
    </w:p>
    <w:p w:rsidR="00A30375" w:rsidRDefault="00A3037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A30375" w:rsidRDefault="000819BD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9</w:t>
      </w:r>
      <w:r w:rsidR="00A30375">
        <w:rPr>
          <w:rFonts w:ascii="Century Gothic" w:hAnsi="Century Gothic"/>
          <w:sz w:val="24"/>
        </w:rPr>
        <w:t>.</w:t>
      </w:r>
      <w:r w:rsidR="00A30375">
        <w:rPr>
          <w:rFonts w:ascii="Century Gothic" w:hAnsi="Century Gothic"/>
          <w:sz w:val="24"/>
        </w:rPr>
        <w:tab/>
      </w:r>
      <w:r w:rsidR="00A30375">
        <w:rPr>
          <w:rFonts w:ascii="Century Gothic" w:hAnsi="Century Gothic"/>
          <w:sz w:val="24"/>
        </w:rPr>
        <w:tab/>
      </w:r>
      <w:r w:rsidR="00A30375">
        <w:rPr>
          <w:rFonts w:ascii="Century Gothic" w:hAnsi="Century Gothic"/>
          <w:sz w:val="24"/>
        </w:rPr>
        <w:tab/>
      </w:r>
      <w:r w:rsidR="00592DC0" w:rsidRPr="00592DC0">
        <w:rPr>
          <w:rFonts w:ascii="Century Gothic" w:eastAsia="Calibri" w:hAnsi="Century Gothic" w:cs="Times New Roman"/>
          <w:sz w:val="24"/>
        </w:rPr>
        <w:t>A falta de defesa por parte da notificada, a apresentação fora do prazo concedido ou caso seja a mesma julgada administrativamente improcedente</w:t>
      </w:r>
      <w:r w:rsidR="003F0776">
        <w:rPr>
          <w:rFonts w:ascii="Century Gothic" w:eastAsia="Calibri" w:hAnsi="Century Gothic" w:cs="Times New Roman"/>
          <w:sz w:val="24"/>
        </w:rPr>
        <w:t>, a recusa a substituição dos produtos no prazo estabelecido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implicará na rescisão contratual e na aplicação das penalidades previstas no contrato e na legislação pátria.</w:t>
      </w:r>
    </w:p>
    <w:p w:rsidR="00A30375" w:rsidRDefault="00A3037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592DC0" w:rsidRDefault="000819BD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10</w:t>
      </w:r>
      <w:r w:rsidR="00A30375">
        <w:rPr>
          <w:rFonts w:ascii="Century Gothic" w:hAnsi="Century Gothic"/>
          <w:sz w:val="24"/>
        </w:rPr>
        <w:t>.</w:t>
      </w:r>
      <w:r w:rsidR="00A30375">
        <w:rPr>
          <w:rFonts w:ascii="Century Gothic" w:hAnsi="Century Gothic"/>
          <w:sz w:val="24"/>
        </w:rPr>
        <w:tab/>
      </w:r>
      <w:r w:rsidR="00A30375">
        <w:rPr>
          <w:rFonts w:ascii="Century Gothic" w:hAnsi="Century Gothic"/>
          <w:sz w:val="24"/>
        </w:rPr>
        <w:tab/>
      </w:r>
      <w:r w:rsidR="00A30375">
        <w:rPr>
          <w:rFonts w:ascii="Century Gothic" w:hAnsi="Century Gothic"/>
          <w:sz w:val="24"/>
        </w:rPr>
        <w:tab/>
      </w:r>
      <w:r w:rsidR="00592DC0" w:rsidRPr="00592DC0">
        <w:rPr>
          <w:rFonts w:ascii="Century Gothic" w:eastAsia="Calibri" w:hAnsi="Century Gothic" w:cs="Times New Roman"/>
          <w:sz w:val="24"/>
        </w:rPr>
        <w:t xml:space="preserve">A presente </w:t>
      </w:r>
      <w:r w:rsidR="00592DC0" w:rsidRPr="00A30375">
        <w:rPr>
          <w:rFonts w:ascii="Century Gothic" w:eastAsia="Calibri" w:hAnsi="Century Gothic" w:cs="Times New Roman"/>
          <w:b/>
          <w:sz w:val="24"/>
        </w:rPr>
        <w:t>NOTIFICAÇÃO EXTRAJUDICIAL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representa a salvaguarda dos legítimos direitos da </w:t>
      </w:r>
      <w:r w:rsidR="00A30375" w:rsidRPr="00A30375">
        <w:rPr>
          <w:rFonts w:ascii="Century Gothic" w:hAnsi="Century Gothic"/>
          <w:b/>
          <w:sz w:val="24"/>
        </w:rPr>
        <w:t>NOTIFICANTE</w:t>
      </w:r>
      <w:r w:rsidR="00592DC0" w:rsidRPr="00592DC0">
        <w:rPr>
          <w:rFonts w:ascii="Century Gothic" w:eastAsia="Calibri" w:hAnsi="Century Gothic" w:cs="Times New Roman"/>
          <w:sz w:val="24"/>
        </w:rPr>
        <w:t xml:space="preserve"> e, caso não atendida no prazo, ensejará oportunidade para as medidas judiciais e administrativas pertinentes.</w:t>
      </w:r>
    </w:p>
    <w:p w:rsidR="00A30375" w:rsidRDefault="00A30375" w:rsidP="00D65845">
      <w:pPr>
        <w:spacing w:after="0" w:line="240" w:lineRule="auto"/>
        <w:ind w:right="-285"/>
        <w:jc w:val="both"/>
        <w:rPr>
          <w:rFonts w:ascii="Century Gothic" w:hAnsi="Century Gothic"/>
          <w:sz w:val="24"/>
        </w:rPr>
      </w:pPr>
    </w:p>
    <w:p w:rsidR="00A30375" w:rsidRPr="00592DC0" w:rsidRDefault="003F0776" w:rsidP="00D65845">
      <w:pPr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4"/>
        </w:rPr>
      </w:pPr>
      <w:r>
        <w:rPr>
          <w:rFonts w:ascii="Century Gothic" w:hAnsi="Century Gothic"/>
          <w:sz w:val="24"/>
        </w:rPr>
        <w:t xml:space="preserve">Rondonópolis/MT, </w:t>
      </w:r>
      <w:r w:rsidR="00EB6FD6">
        <w:rPr>
          <w:rFonts w:ascii="Century Gothic" w:hAnsi="Century Gothic"/>
          <w:sz w:val="24"/>
        </w:rPr>
        <w:t>12</w:t>
      </w:r>
      <w:r w:rsidR="00A30375">
        <w:rPr>
          <w:rFonts w:ascii="Century Gothic" w:hAnsi="Century Gothic"/>
          <w:sz w:val="24"/>
        </w:rPr>
        <w:t xml:space="preserve"> de </w:t>
      </w:r>
      <w:r w:rsidR="00EB6FD6">
        <w:rPr>
          <w:rFonts w:ascii="Century Gothic" w:hAnsi="Century Gothic"/>
          <w:sz w:val="24"/>
        </w:rPr>
        <w:t>jul</w:t>
      </w:r>
      <w:r w:rsidR="00AE7FA7">
        <w:rPr>
          <w:rFonts w:ascii="Century Gothic" w:hAnsi="Century Gothic"/>
          <w:sz w:val="24"/>
        </w:rPr>
        <w:t>ho</w:t>
      </w:r>
      <w:r w:rsidR="00A30375">
        <w:rPr>
          <w:rFonts w:ascii="Century Gothic" w:hAnsi="Century Gothic"/>
          <w:sz w:val="24"/>
        </w:rPr>
        <w:t xml:space="preserve"> de 2018.</w:t>
      </w:r>
    </w:p>
    <w:p w:rsidR="00592DC0" w:rsidRPr="00592DC0" w:rsidRDefault="00592DC0" w:rsidP="00D65845">
      <w:pPr>
        <w:spacing w:after="0"/>
        <w:jc w:val="both"/>
        <w:rPr>
          <w:rFonts w:ascii="Century Gothic" w:eastAsia="Calibri" w:hAnsi="Century Gothic" w:cs="Times New Roman"/>
          <w:sz w:val="24"/>
        </w:rPr>
      </w:pPr>
      <w:r w:rsidRPr="00592DC0">
        <w:rPr>
          <w:rFonts w:ascii="Century Gothic" w:eastAsia="Calibri" w:hAnsi="Century Gothic" w:cs="Times New Roman"/>
          <w:sz w:val="24"/>
        </w:rPr>
        <w:tab/>
      </w:r>
      <w:r w:rsidRPr="00592DC0">
        <w:rPr>
          <w:rFonts w:ascii="Century Gothic" w:eastAsia="Calibri" w:hAnsi="Century Gothic" w:cs="Times New Roman"/>
          <w:sz w:val="24"/>
        </w:rPr>
        <w:tab/>
      </w:r>
      <w:r w:rsidRPr="00592DC0">
        <w:rPr>
          <w:rFonts w:ascii="Century Gothic" w:eastAsia="Calibri" w:hAnsi="Century Gothic" w:cs="Times New Roman"/>
          <w:sz w:val="24"/>
        </w:rPr>
        <w:tab/>
      </w:r>
    </w:p>
    <w:p w:rsidR="00592DC0" w:rsidRPr="00592DC0" w:rsidRDefault="00592DC0" w:rsidP="00D65845">
      <w:pPr>
        <w:spacing w:after="0"/>
        <w:jc w:val="both"/>
        <w:rPr>
          <w:rFonts w:ascii="Century Gothic" w:eastAsia="Calibri" w:hAnsi="Century Gothic" w:cs="Times New Roman"/>
          <w:sz w:val="24"/>
        </w:rPr>
      </w:pPr>
    </w:p>
    <w:p w:rsidR="003F0776" w:rsidRDefault="003F0776" w:rsidP="00D6584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</w:rPr>
      </w:pPr>
    </w:p>
    <w:p w:rsidR="003F0776" w:rsidRDefault="009C6D5C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>SÉRGIO ROBERTO GUIMARÃES DA SILVA</w:t>
      </w:r>
    </w:p>
    <w:p w:rsidR="003F0776" w:rsidRDefault="003F077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Diretor Presidente</w:t>
      </w:r>
    </w:p>
    <w:p w:rsidR="003F0776" w:rsidRDefault="003F077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</w:p>
    <w:p w:rsidR="003F0776" w:rsidRPr="003F0776" w:rsidRDefault="003F077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</w:p>
    <w:p w:rsidR="00080AB2" w:rsidRPr="00A30375" w:rsidRDefault="003F0776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>MARCELO MIRANDA</w:t>
      </w: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  <w:r w:rsidRPr="00A30375">
        <w:rPr>
          <w:rFonts w:ascii="Century Gothic" w:hAnsi="Century Gothic" w:cs="Times New Roman"/>
          <w:sz w:val="24"/>
        </w:rPr>
        <w:t xml:space="preserve">Diretor </w:t>
      </w:r>
      <w:r w:rsidR="00A30375">
        <w:rPr>
          <w:rFonts w:ascii="Century Gothic" w:hAnsi="Century Gothic" w:cs="Times New Roman"/>
          <w:sz w:val="24"/>
        </w:rPr>
        <w:t>Administrativo Financeiro</w:t>
      </w: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b/>
          <w:sz w:val="24"/>
        </w:rPr>
      </w:pPr>
      <w:r w:rsidRPr="00A30375">
        <w:rPr>
          <w:rFonts w:ascii="Century Gothic" w:hAnsi="Century Gothic" w:cs="Times New Roman"/>
          <w:b/>
          <w:sz w:val="24"/>
        </w:rPr>
        <w:t>FERNANDO F. S. BECKER</w:t>
      </w:r>
    </w:p>
    <w:p w:rsidR="00080AB2" w:rsidRPr="00A30375" w:rsidRDefault="00080AB2" w:rsidP="00D65845">
      <w:pPr>
        <w:spacing w:after="0" w:line="240" w:lineRule="auto"/>
        <w:ind w:right="-285"/>
        <w:jc w:val="center"/>
        <w:rPr>
          <w:rFonts w:ascii="Century Gothic" w:hAnsi="Century Gothic" w:cs="Times New Roman"/>
          <w:sz w:val="24"/>
        </w:rPr>
      </w:pPr>
      <w:r w:rsidRPr="00A30375">
        <w:rPr>
          <w:rFonts w:ascii="Century Gothic" w:hAnsi="Century Gothic" w:cs="Times New Roman"/>
          <w:sz w:val="24"/>
        </w:rPr>
        <w:t>Assessor Jurídico</w:t>
      </w:r>
    </w:p>
    <w:sectPr w:rsidR="00080AB2" w:rsidRPr="00A30375" w:rsidSect="00E95DD8">
      <w:headerReference w:type="default" r:id="rId8"/>
      <w:pgSz w:w="11906" w:h="16838"/>
      <w:pgMar w:top="103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FF" w:rsidRDefault="002C28FF" w:rsidP="00FE0A13">
      <w:pPr>
        <w:spacing w:after="0" w:line="240" w:lineRule="auto"/>
      </w:pPr>
      <w:r>
        <w:separator/>
      </w:r>
    </w:p>
  </w:endnote>
  <w:endnote w:type="continuationSeparator" w:id="0">
    <w:p w:rsidR="002C28FF" w:rsidRDefault="002C28FF" w:rsidP="00FE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FF" w:rsidRDefault="002C28FF" w:rsidP="00FE0A13">
      <w:pPr>
        <w:spacing w:after="0" w:line="240" w:lineRule="auto"/>
      </w:pPr>
      <w:r>
        <w:separator/>
      </w:r>
    </w:p>
  </w:footnote>
  <w:footnote w:type="continuationSeparator" w:id="0">
    <w:p w:rsidR="002C28FF" w:rsidRDefault="002C28FF" w:rsidP="00FE0A13">
      <w:pPr>
        <w:spacing w:after="0" w:line="240" w:lineRule="auto"/>
      </w:pPr>
      <w:r>
        <w:continuationSeparator/>
      </w:r>
    </w:p>
  </w:footnote>
  <w:footnote w:id="1">
    <w:p w:rsidR="004C7F3B" w:rsidRPr="004C7F3B" w:rsidRDefault="004C7F3B" w:rsidP="004C7F3B">
      <w:pPr>
        <w:pStyle w:val="Textodenotaderodap"/>
        <w:jc w:val="both"/>
        <w:rPr>
          <w:b/>
        </w:rPr>
      </w:pPr>
      <w:r>
        <w:rPr>
          <w:rStyle w:val="Refdenotaderodap"/>
        </w:rPr>
        <w:footnoteRef/>
      </w:r>
      <w:r>
        <w:t xml:space="preserve"> </w:t>
      </w:r>
      <w:r>
        <w:rPr>
          <w:b/>
        </w:rPr>
        <w:t>3.2</w:t>
      </w:r>
      <w:r w:rsidR="008F3B7B">
        <w:rPr>
          <w:b/>
        </w:rPr>
        <w:t>.</w:t>
      </w:r>
      <w:r w:rsidR="008F3B7B" w:rsidRPr="008F3B7B">
        <w:rPr>
          <w:rFonts w:ascii="Century Gothic" w:hAnsi="Century Gothic"/>
        </w:rPr>
        <w:t xml:space="preserve"> </w:t>
      </w:r>
      <w:r w:rsidR="008F3B7B" w:rsidRPr="008F3B7B">
        <w:rPr>
          <w:rStyle w:val="paginarotulo"/>
          <w:rFonts w:cstheme="minorHAnsi"/>
        </w:rPr>
        <w:t>Cumprir o objeto licitado, entregando o objeto conforme especificados contidos no termo de referência do Edital 037/2017</w:t>
      </w:r>
      <w:r w:rsidRPr="008F3B7B">
        <w:rPr>
          <w:rFonts w:cstheme="minorHAnsi"/>
        </w:rPr>
        <w:t>;</w:t>
      </w:r>
    </w:p>
  </w:footnote>
  <w:footnote w:id="2">
    <w:p w:rsidR="003F0776" w:rsidRDefault="003F0776" w:rsidP="00216E3A">
      <w:pPr>
        <w:pStyle w:val="Textodenotaderodap"/>
        <w:jc w:val="both"/>
      </w:pPr>
      <w:r>
        <w:rPr>
          <w:rStyle w:val="Refdenotaderodap"/>
        </w:rPr>
        <w:footnoteRef/>
      </w:r>
      <w:r w:rsidR="00141771">
        <w:t xml:space="preserve"> 3.2</w:t>
      </w:r>
      <w:r>
        <w:t>.</w:t>
      </w:r>
      <w:r w:rsidR="00141771">
        <w:t xml:space="preserve"> </w:t>
      </w:r>
      <w:proofErr w:type="gramStart"/>
      <w:r w:rsidR="00141771">
        <w:t>cumprir</w:t>
      </w:r>
      <w:proofErr w:type="gramEnd"/>
      <w:r>
        <w:t xml:space="preserve"> o objeto</w:t>
      </w:r>
      <w:r w:rsidR="00141771">
        <w:t xml:space="preserve"> da contratação, tomando todas providências necessárias à fiel execução do serviço objeto deste contrato, adotando medidas para a entrega do objeto licitado, observando todas as condições e especificações aprovadas pela legislação pertinente e pela contratante.</w:t>
      </w:r>
      <w:r>
        <w:t xml:space="preserve"> </w:t>
      </w:r>
    </w:p>
    <w:p w:rsidR="000819BD" w:rsidRDefault="000819BD" w:rsidP="00216E3A">
      <w:pPr>
        <w:pStyle w:val="Textodenotaderodap"/>
        <w:jc w:val="both"/>
      </w:pPr>
      <w:r>
        <w:t xml:space="preserve">¹ 4.2. </w:t>
      </w:r>
      <w:proofErr w:type="gramStart"/>
      <w:r>
        <w:t>forma</w:t>
      </w:r>
      <w:proofErr w:type="gramEnd"/>
      <w:r>
        <w:t xml:space="preserve"> de entrega: </w:t>
      </w:r>
      <w:r w:rsidR="00EB6FD6" w:rsidRPr="00E15736">
        <w:rPr>
          <w:rFonts w:ascii="Century Gothic" w:hAnsi="Century Gothic"/>
          <w:b/>
        </w:rPr>
        <w:t>.</w:t>
      </w:r>
      <w:r w:rsidR="00EB6FD6" w:rsidRPr="00E15736">
        <w:rPr>
          <w:rFonts w:ascii="Century Gothic" w:hAnsi="Century Gothic"/>
        </w:rPr>
        <w:t xml:space="preserve"> A entrega dos objetos deverá ser entregue em local estipulado pela </w:t>
      </w:r>
      <w:r w:rsidR="00EB6FD6" w:rsidRPr="00E15736">
        <w:rPr>
          <w:rStyle w:val="paginarotulo"/>
          <w:rFonts w:ascii="Century Gothic" w:hAnsi="Century Gothic"/>
          <w:b/>
        </w:rPr>
        <w:t>CODER -</w:t>
      </w:r>
      <w:r w:rsidR="00EB6FD6" w:rsidRPr="00E15736">
        <w:rPr>
          <w:rStyle w:val="paginarotulo"/>
          <w:rFonts w:ascii="Century Gothic" w:hAnsi="Century Gothic"/>
        </w:rPr>
        <w:t xml:space="preserve"> </w:t>
      </w:r>
      <w:r w:rsidR="00EB6FD6" w:rsidRPr="00E15736">
        <w:rPr>
          <w:rStyle w:val="paginarotulo"/>
          <w:rFonts w:ascii="Century Gothic" w:hAnsi="Century Gothic"/>
          <w:b/>
        </w:rPr>
        <w:t xml:space="preserve">Companhia de Desenvolvimento de Rondonópolis sempre em outro local estipulado pela mesma, </w:t>
      </w:r>
      <w:r w:rsidR="00EB6FD6" w:rsidRPr="00E15736">
        <w:rPr>
          <w:rFonts w:ascii="Century Gothic" w:hAnsi="Century Gothic"/>
        </w:rPr>
        <w:t>mediante a apresentação dos pedidos parciais ordem de fornecimento ou instrumento equivalente emitido pelo Órgão Licitante.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76" w:rsidRDefault="003F0776" w:rsidP="0052390F">
    <w:pPr>
      <w:pStyle w:val="Cabealho"/>
      <w:ind w:firstLine="2410"/>
      <w:rPr>
        <w:rFonts w:ascii="Microsoft Sans Serif" w:hAnsi="Microsoft Sans Serif" w:cs="Microsoft Sans Serif"/>
        <w:b/>
        <w:sz w:val="20"/>
        <w:szCs w:val="20"/>
      </w:rPr>
    </w:pPr>
  </w:p>
  <w:p w:rsidR="003F0776" w:rsidRDefault="003F0776" w:rsidP="0052390F">
    <w:pPr>
      <w:pStyle w:val="Cabealho"/>
      <w:ind w:firstLine="2410"/>
      <w:rPr>
        <w:rFonts w:ascii="Microsoft Sans Serif" w:hAnsi="Microsoft Sans Serif" w:cs="Microsoft Sans Serif"/>
        <w:b/>
        <w:sz w:val="20"/>
        <w:szCs w:val="20"/>
      </w:rPr>
    </w:pPr>
  </w:p>
  <w:p w:rsidR="003F0776" w:rsidRDefault="003F0776" w:rsidP="0052390F">
    <w:pPr>
      <w:pStyle w:val="Cabealho"/>
      <w:ind w:firstLine="2410"/>
      <w:rPr>
        <w:rFonts w:ascii="Microsoft Sans Serif" w:hAnsi="Microsoft Sans Serif" w:cs="Microsoft Sans Serif"/>
        <w:b/>
        <w:sz w:val="20"/>
        <w:szCs w:val="20"/>
      </w:rPr>
    </w:pPr>
  </w:p>
  <w:p w:rsidR="003F0776" w:rsidRDefault="003F0776" w:rsidP="0052390F">
    <w:pPr>
      <w:pStyle w:val="Cabealho"/>
      <w:ind w:firstLine="2410"/>
      <w:rPr>
        <w:rFonts w:ascii="Microsoft Sans Serif" w:hAnsi="Microsoft Sans Serif" w:cs="Microsoft Sans Serif"/>
        <w:b/>
        <w:sz w:val="20"/>
        <w:szCs w:val="20"/>
      </w:rPr>
    </w:pPr>
    <w:r w:rsidRPr="0052390F">
      <w:rPr>
        <w:rFonts w:ascii="Arial Black" w:hAnsi="Arial Black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4825365</wp:posOffset>
          </wp:positionH>
          <wp:positionV relativeFrom="paragraph">
            <wp:posOffset>113665</wp:posOffset>
          </wp:positionV>
          <wp:extent cx="1019175" cy="666750"/>
          <wp:effectExtent l="0" t="0" r="9525" b="0"/>
          <wp:wrapNone/>
          <wp:docPr id="2" name="Imagem 2" descr="C:\Users\Coder\Desktop\Logotipo Co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der\Desktop\Logotipo Co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1" t="35285" r="18538" b="34015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0776" w:rsidRPr="0052390F" w:rsidRDefault="003F0776" w:rsidP="0052390F">
    <w:pPr>
      <w:pStyle w:val="Cabealho"/>
      <w:ind w:firstLine="2410"/>
      <w:rPr>
        <w:rFonts w:ascii="Microsoft Sans Serif" w:hAnsi="Microsoft Sans Serif" w:cs="Microsoft Sans Serif"/>
        <w:b/>
        <w:sz w:val="20"/>
        <w:szCs w:val="20"/>
      </w:rPr>
    </w:pPr>
    <w:r w:rsidRPr="0052390F">
      <w:rPr>
        <w:rFonts w:ascii="Microsoft Sans Serif" w:hAnsi="Microsoft Sans Serif" w:cs="Microsoft Sans Serif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-795020</wp:posOffset>
          </wp:positionV>
          <wp:extent cx="714375" cy="643255"/>
          <wp:effectExtent l="0" t="0" r="9525" b="4445"/>
          <wp:wrapSquare wrapText="bothSides"/>
          <wp:docPr id="1" name="Imagem 1" descr="logo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538" b="-6177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390F">
      <w:rPr>
        <w:rFonts w:ascii="Microsoft Sans Serif" w:hAnsi="Microsoft Sans Serif" w:cs="Microsoft Sans Serif"/>
        <w:b/>
        <w:sz w:val="20"/>
        <w:szCs w:val="20"/>
      </w:rPr>
      <w:t>Prefeitura do Município de Rondonópolis</w:t>
    </w:r>
  </w:p>
  <w:p w:rsidR="003F0776" w:rsidRPr="0052390F" w:rsidRDefault="003F0776" w:rsidP="0052390F">
    <w:pPr>
      <w:pStyle w:val="Cabealho"/>
      <w:ind w:firstLine="1985"/>
      <w:rPr>
        <w:rFonts w:ascii="Microsoft Sans Serif" w:hAnsi="Microsoft Sans Serif" w:cs="Microsoft Sans Serif"/>
        <w:b/>
        <w:sz w:val="20"/>
        <w:szCs w:val="20"/>
      </w:rPr>
    </w:pPr>
    <w:r w:rsidRPr="0052390F">
      <w:rPr>
        <w:rFonts w:ascii="Microsoft Sans Serif" w:hAnsi="Microsoft Sans Serif" w:cs="Microsoft Sans Serif"/>
        <w:b/>
        <w:sz w:val="20"/>
        <w:szCs w:val="20"/>
      </w:rPr>
      <w:t>Companhia de Desenvolvimento de Rondonópolis</w:t>
    </w:r>
  </w:p>
  <w:p w:rsidR="003F0776" w:rsidRPr="0052390F" w:rsidRDefault="003F0776" w:rsidP="0052390F">
    <w:pPr>
      <w:pStyle w:val="Cabealho"/>
      <w:ind w:firstLine="1418"/>
      <w:rPr>
        <w:rFonts w:ascii="Microsoft Sans Serif" w:hAnsi="Microsoft Sans Serif" w:cs="Microsoft Sans Serif"/>
        <w:b/>
        <w:sz w:val="20"/>
        <w:szCs w:val="20"/>
      </w:rPr>
    </w:pPr>
    <w:r w:rsidRPr="0052390F">
      <w:rPr>
        <w:rFonts w:ascii="Microsoft Sans Serif" w:hAnsi="Microsoft Sans Serif" w:cs="Microsoft Sans Serif"/>
        <w:b/>
        <w:sz w:val="20"/>
        <w:szCs w:val="20"/>
      </w:rPr>
      <w:t>Av. Dr. Paulino de Oliveira, 1411 – Jardim Marialva – CEP 78720-290</w:t>
    </w:r>
  </w:p>
  <w:p w:rsidR="003F0776" w:rsidRPr="0052390F" w:rsidRDefault="003F0776" w:rsidP="0052390F">
    <w:pPr>
      <w:pStyle w:val="Cabealho"/>
      <w:ind w:firstLine="993"/>
      <w:rPr>
        <w:rFonts w:ascii="Microsoft Sans Serif" w:hAnsi="Microsoft Sans Serif" w:cs="Microsoft Sans Serif"/>
        <w:bCs/>
        <w:sz w:val="20"/>
        <w:szCs w:val="20"/>
      </w:rPr>
    </w:pPr>
    <w:r w:rsidRPr="0052390F">
      <w:rPr>
        <w:rFonts w:ascii="Microsoft Sans Serif" w:hAnsi="Microsoft Sans Serif" w:cs="Microsoft Sans Serif"/>
        <w:b/>
        <w:sz w:val="20"/>
        <w:szCs w:val="20"/>
      </w:rPr>
      <w:t>Fone (66) 3439-3400 C.N.P.J.03.940.848/0001-99 Rondonópolis - MT</w:t>
    </w:r>
  </w:p>
  <w:p w:rsidR="003F0776" w:rsidRPr="002C4D45" w:rsidRDefault="003F0776" w:rsidP="002C4D45">
    <w:pPr>
      <w:pStyle w:val="Cabealho"/>
      <w:tabs>
        <w:tab w:val="clear" w:pos="4252"/>
        <w:tab w:val="clear" w:pos="8504"/>
        <w:tab w:val="left" w:pos="3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296"/>
    <w:multiLevelType w:val="hybridMultilevel"/>
    <w:tmpl w:val="22B25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B3F"/>
    <w:multiLevelType w:val="hybridMultilevel"/>
    <w:tmpl w:val="8BB40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FDA"/>
    <w:multiLevelType w:val="hybridMultilevel"/>
    <w:tmpl w:val="C78A7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69F"/>
    <w:multiLevelType w:val="hybridMultilevel"/>
    <w:tmpl w:val="49465B5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7B554B9F"/>
    <w:multiLevelType w:val="hybridMultilevel"/>
    <w:tmpl w:val="C8806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DD"/>
    <w:rsid w:val="00011CB6"/>
    <w:rsid w:val="00020986"/>
    <w:rsid w:val="000368B1"/>
    <w:rsid w:val="00037BDB"/>
    <w:rsid w:val="00045859"/>
    <w:rsid w:val="000560B2"/>
    <w:rsid w:val="00063397"/>
    <w:rsid w:val="00074524"/>
    <w:rsid w:val="00080AB2"/>
    <w:rsid w:val="000819BD"/>
    <w:rsid w:val="00082963"/>
    <w:rsid w:val="00091EB4"/>
    <w:rsid w:val="0009681C"/>
    <w:rsid w:val="000B01BB"/>
    <w:rsid w:val="000C6F32"/>
    <w:rsid w:val="001167D7"/>
    <w:rsid w:val="0011710A"/>
    <w:rsid w:val="001342CA"/>
    <w:rsid w:val="00141771"/>
    <w:rsid w:val="001637A2"/>
    <w:rsid w:val="001820FD"/>
    <w:rsid w:val="001B0045"/>
    <w:rsid w:val="001B6D05"/>
    <w:rsid w:val="001C0CD0"/>
    <w:rsid w:val="001D6F02"/>
    <w:rsid w:val="00202041"/>
    <w:rsid w:val="0020277F"/>
    <w:rsid w:val="00215815"/>
    <w:rsid w:val="00216E3A"/>
    <w:rsid w:val="00280EC1"/>
    <w:rsid w:val="002A0C31"/>
    <w:rsid w:val="002A4468"/>
    <w:rsid w:val="002B5A6B"/>
    <w:rsid w:val="002C28FF"/>
    <w:rsid w:val="002C4D45"/>
    <w:rsid w:val="002F2549"/>
    <w:rsid w:val="003047D9"/>
    <w:rsid w:val="003123D6"/>
    <w:rsid w:val="00324FBB"/>
    <w:rsid w:val="003254C5"/>
    <w:rsid w:val="00326582"/>
    <w:rsid w:val="00382473"/>
    <w:rsid w:val="003B5C04"/>
    <w:rsid w:val="003C412A"/>
    <w:rsid w:val="003D0EB9"/>
    <w:rsid w:val="003D6171"/>
    <w:rsid w:val="003E110D"/>
    <w:rsid w:val="003F0776"/>
    <w:rsid w:val="004071BD"/>
    <w:rsid w:val="004206B9"/>
    <w:rsid w:val="00445BDD"/>
    <w:rsid w:val="00447B5C"/>
    <w:rsid w:val="00465430"/>
    <w:rsid w:val="0048006D"/>
    <w:rsid w:val="004A1C54"/>
    <w:rsid w:val="004A3FDA"/>
    <w:rsid w:val="004C3EC6"/>
    <w:rsid w:val="004C55D7"/>
    <w:rsid w:val="004C7F3B"/>
    <w:rsid w:val="00504C72"/>
    <w:rsid w:val="00510C2D"/>
    <w:rsid w:val="00517868"/>
    <w:rsid w:val="0052390F"/>
    <w:rsid w:val="00592DC0"/>
    <w:rsid w:val="00596083"/>
    <w:rsid w:val="005F31FB"/>
    <w:rsid w:val="00611DF3"/>
    <w:rsid w:val="00621295"/>
    <w:rsid w:val="00651205"/>
    <w:rsid w:val="00672F90"/>
    <w:rsid w:val="00673A37"/>
    <w:rsid w:val="00694DC9"/>
    <w:rsid w:val="006B6F4E"/>
    <w:rsid w:val="006C1917"/>
    <w:rsid w:val="006C331C"/>
    <w:rsid w:val="006C3EF4"/>
    <w:rsid w:val="006C4213"/>
    <w:rsid w:val="006D62B3"/>
    <w:rsid w:val="006F3E7C"/>
    <w:rsid w:val="006F4ED5"/>
    <w:rsid w:val="00724D76"/>
    <w:rsid w:val="00743DC2"/>
    <w:rsid w:val="0075129F"/>
    <w:rsid w:val="007730A6"/>
    <w:rsid w:val="00795618"/>
    <w:rsid w:val="007A4376"/>
    <w:rsid w:val="007C3E7A"/>
    <w:rsid w:val="007C7164"/>
    <w:rsid w:val="007D303E"/>
    <w:rsid w:val="007E3BB9"/>
    <w:rsid w:val="007F738B"/>
    <w:rsid w:val="00812709"/>
    <w:rsid w:val="00817326"/>
    <w:rsid w:val="00822635"/>
    <w:rsid w:val="0083495E"/>
    <w:rsid w:val="00855C1F"/>
    <w:rsid w:val="008826CE"/>
    <w:rsid w:val="008853C7"/>
    <w:rsid w:val="008B31E1"/>
    <w:rsid w:val="008C5FAF"/>
    <w:rsid w:val="008D7E91"/>
    <w:rsid w:val="008F3B7B"/>
    <w:rsid w:val="0094175B"/>
    <w:rsid w:val="0096029E"/>
    <w:rsid w:val="0097754C"/>
    <w:rsid w:val="00981DD6"/>
    <w:rsid w:val="009C6D5C"/>
    <w:rsid w:val="009E6CB4"/>
    <w:rsid w:val="00A002C6"/>
    <w:rsid w:val="00A04DA8"/>
    <w:rsid w:val="00A1533B"/>
    <w:rsid w:val="00A30375"/>
    <w:rsid w:val="00A74275"/>
    <w:rsid w:val="00A76911"/>
    <w:rsid w:val="00A8133B"/>
    <w:rsid w:val="00AD4AF5"/>
    <w:rsid w:val="00AE5797"/>
    <w:rsid w:val="00AE7FA7"/>
    <w:rsid w:val="00B016DE"/>
    <w:rsid w:val="00B40A9D"/>
    <w:rsid w:val="00B44E6F"/>
    <w:rsid w:val="00B63A50"/>
    <w:rsid w:val="00B81424"/>
    <w:rsid w:val="00B85BCF"/>
    <w:rsid w:val="00BE7D10"/>
    <w:rsid w:val="00BF6062"/>
    <w:rsid w:val="00BF7690"/>
    <w:rsid w:val="00C14090"/>
    <w:rsid w:val="00C37740"/>
    <w:rsid w:val="00C44154"/>
    <w:rsid w:val="00C85B6D"/>
    <w:rsid w:val="00C90F47"/>
    <w:rsid w:val="00C95609"/>
    <w:rsid w:val="00CA2FC6"/>
    <w:rsid w:val="00CC67C0"/>
    <w:rsid w:val="00D01C38"/>
    <w:rsid w:val="00D53B09"/>
    <w:rsid w:val="00D65845"/>
    <w:rsid w:val="00D81D87"/>
    <w:rsid w:val="00DB59C3"/>
    <w:rsid w:val="00DC3A2A"/>
    <w:rsid w:val="00DE2178"/>
    <w:rsid w:val="00DE549F"/>
    <w:rsid w:val="00E05458"/>
    <w:rsid w:val="00E15DBE"/>
    <w:rsid w:val="00E62341"/>
    <w:rsid w:val="00E755E8"/>
    <w:rsid w:val="00E822F8"/>
    <w:rsid w:val="00E87B6E"/>
    <w:rsid w:val="00E95DD8"/>
    <w:rsid w:val="00EA7750"/>
    <w:rsid w:val="00EB6FD6"/>
    <w:rsid w:val="00EC6141"/>
    <w:rsid w:val="00EE763E"/>
    <w:rsid w:val="00EF31CB"/>
    <w:rsid w:val="00EF3216"/>
    <w:rsid w:val="00EF4F43"/>
    <w:rsid w:val="00F049A2"/>
    <w:rsid w:val="00F1055A"/>
    <w:rsid w:val="00F21F48"/>
    <w:rsid w:val="00F5464C"/>
    <w:rsid w:val="00F620ED"/>
    <w:rsid w:val="00F643FA"/>
    <w:rsid w:val="00F64DA8"/>
    <w:rsid w:val="00F84CA7"/>
    <w:rsid w:val="00FC4ED3"/>
    <w:rsid w:val="00FC68F2"/>
    <w:rsid w:val="00FD495E"/>
    <w:rsid w:val="00FE0A13"/>
    <w:rsid w:val="00FF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2159458-A144-4FCD-8CB4-FFB2C5F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5BD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E0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A13"/>
  </w:style>
  <w:style w:type="paragraph" w:styleId="Rodap">
    <w:name w:val="footer"/>
    <w:basedOn w:val="Normal"/>
    <w:link w:val="RodapChar"/>
    <w:uiPriority w:val="99"/>
    <w:unhideWhenUsed/>
    <w:rsid w:val="00FE0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A13"/>
  </w:style>
  <w:style w:type="table" w:styleId="Tabelacomgrade">
    <w:name w:val="Table Grid"/>
    <w:basedOn w:val="Tabelanormal"/>
    <w:uiPriority w:val="59"/>
    <w:rsid w:val="002C4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D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B6D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8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8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5845"/>
    <w:rPr>
      <w:vertAlign w:val="superscript"/>
    </w:rPr>
  </w:style>
  <w:style w:type="character" w:customStyle="1" w:styleId="normaltextrun">
    <w:name w:val="normaltextrun"/>
    <w:basedOn w:val="Fontepargpadro"/>
    <w:rsid w:val="00202041"/>
  </w:style>
  <w:style w:type="character" w:customStyle="1" w:styleId="paginarotulo">
    <w:name w:val="paginarotulo"/>
    <w:basedOn w:val="Fontepargpadro"/>
    <w:rsid w:val="008F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F58E-B877-4DEF-85BD-7EB9F0B5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AMANDA CRISTIANE MARTINS DE LIMA</cp:lastModifiedBy>
  <cp:revision>2</cp:revision>
  <cp:lastPrinted>2018-06-28T20:10:00Z</cp:lastPrinted>
  <dcterms:created xsi:type="dcterms:W3CDTF">2018-07-20T21:37:00Z</dcterms:created>
  <dcterms:modified xsi:type="dcterms:W3CDTF">2018-07-20T21:37:00Z</dcterms:modified>
</cp:coreProperties>
</file>